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89791" w14:textId="1EBA6BF9" w:rsidR="00E22F8A" w:rsidRDefault="00E22F8A" w:rsidP="00D854A4">
      <w:pPr>
        <w:pStyle w:val="3"/>
        <w:spacing w:line="360" w:lineRule="auto"/>
        <w:ind w:leftChars="451" w:left="992"/>
        <w:jc w:val="center"/>
        <w:rPr>
          <w:rFonts w:eastAsia="Mincho"/>
          <w:kern w:val="0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02A50325" wp14:editId="34F64E80">
            <wp:simplePos x="0" y="0"/>
            <wp:positionH relativeFrom="margin">
              <wp:align>left</wp:align>
            </wp:positionH>
            <wp:positionV relativeFrom="paragraph">
              <wp:posOffset>-5080</wp:posOffset>
            </wp:positionV>
            <wp:extent cx="962025" cy="1308716"/>
            <wp:effectExtent l="19050" t="19050" r="9525" b="25400"/>
            <wp:wrapNone/>
            <wp:docPr id="35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57" t="10593" r="64725" b="30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804" cy="131793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4A4" w:rsidRPr="00D854A4">
        <w:rPr>
          <w:rFonts w:eastAsia="Mincho"/>
          <w:kern w:val="0"/>
          <w:sz w:val="28"/>
          <w:szCs w:val="28"/>
        </w:rPr>
        <w:t xml:space="preserve">Construction of New Supramolecular Structures via </w:t>
      </w:r>
    </w:p>
    <w:p w14:paraId="15980A7C" w14:textId="04D6FD85" w:rsidR="00E22F8A" w:rsidRDefault="00D854A4" w:rsidP="00D854A4">
      <w:pPr>
        <w:pStyle w:val="3"/>
        <w:spacing w:line="360" w:lineRule="auto"/>
        <w:ind w:leftChars="451" w:left="992"/>
        <w:jc w:val="center"/>
        <w:rPr>
          <w:rFonts w:eastAsia="Mincho"/>
          <w:kern w:val="0"/>
          <w:sz w:val="28"/>
          <w:szCs w:val="28"/>
        </w:rPr>
      </w:pPr>
      <w:proofErr w:type="spellStart"/>
      <w:r w:rsidRPr="00D854A4">
        <w:rPr>
          <w:rFonts w:eastAsia="Mincho"/>
          <w:kern w:val="0"/>
          <w:sz w:val="28"/>
          <w:szCs w:val="28"/>
        </w:rPr>
        <w:t>Arene-perfluoroarene</w:t>
      </w:r>
      <w:proofErr w:type="spellEnd"/>
      <w:r w:rsidRPr="00D854A4">
        <w:rPr>
          <w:rFonts w:eastAsia="Mincho"/>
          <w:kern w:val="0"/>
          <w:sz w:val="28"/>
          <w:szCs w:val="28"/>
        </w:rPr>
        <w:t xml:space="preserve"> Interactions:</w:t>
      </w:r>
    </w:p>
    <w:p w14:paraId="06A4BBAA" w14:textId="273ACB5A" w:rsidR="0096068D" w:rsidRPr="0019517B" w:rsidRDefault="00D854A4" w:rsidP="00D854A4">
      <w:pPr>
        <w:pStyle w:val="3"/>
        <w:spacing w:line="360" w:lineRule="auto"/>
        <w:ind w:leftChars="451" w:left="992"/>
        <w:jc w:val="center"/>
        <w:rPr>
          <w:rFonts w:eastAsia="Mincho"/>
          <w:kern w:val="0"/>
          <w:sz w:val="28"/>
          <w:szCs w:val="28"/>
        </w:rPr>
      </w:pPr>
      <w:r w:rsidRPr="00D854A4">
        <w:rPr>
          <w:rFonts w:eastAsia="Mincho"/>
          <w:kern w:val="0"/>
          <w:sz w:val="28"/>
          <w:szCs w:val="28"/>
        </w:rPr>
        <w:t xml:space="preserve"> Controlled Self-assembly of Paddle-wheel Complexes</w:t>
      </w:r>
    </w:p>
    <w:p w14:paraId="25CC9C03" w14:textId="77777777" w:rsidR="00E22F8A" w:rsidRPr="0019517B" w:rsidRDefault="00E22F8A" w:rsidP="00E22F8A">
      <w:pPr>
        <w:pStyle w:val="a0"/>
        <w:spacing w:line="500" w:lineRule="exact"/>
        <w:ind w:left="0" w:rightChars="-26" w:right="-57"/>
        <w:jc w:val="center"/>
        <w:rPr>
          <w:sz w:val="24"/>
          <w:szCs w:val="24"/>
        </w:rPr>
      </w:pPr>
      <w:r w:rsidRPr="003564EB">
        <w:rPr>
          <w:sz w:val="24"/>
          <w:szCs w:val="24"/>
        </w:rPr>
        <w:t xml:space="preserve">T. </w:t>
      </w:r>
      <w:proofErr w:type="spellStart"/>
      <w:proofErr w:type="gramStart"/>
      <w:r w:rsidRPr="003564EB">
        <w:rPr>
          <w:sz w:val="24"/>
          <w:szCs w:val="24"/>
        </w:rPr>
        <w:t>Soken</w:t>
      </w:r>
      <w:proofErr w:type="spellEnd"/>
      <w:r w:rsidRPr="003564EB">
        <w:rPr>
          <w:sz w:val="24"/>
          <w:szCs w:val="24"/>
        </w:rPr>
        <w:t xml:space="preserve"> ,</w:t>
      </w:r>
      <w:proofErr w:type="gramEnd"/>
      <w:r w:rsidRPr="003564EB">
        <w:rPr>
          <w:sz w:val="24"/>
          <w:szCs w:val="24"/>
        </w:rPr>
        <w:t xml:space="preserve"> M. Fuji, and S. </w:t>
      </w:r>
      <w:proofErr w:type="spellStart"/>
      <w:r w:rsidRPr="003564EB">
        <w:rPr>
          <w:sz w:val="24"/>
          <w:szCs w:val="24"/>
        </w:rPr>
        <w:t>Higashiokazaki</w:t>
      </w:r>
      <w:proofErr w:type="spellEnd"/>
    </w:p>
    <w:p w14:paraId="3589E9DF" w14:textId="77777777" w:rsidR="00E22F8A" w:rsidRDefault="00E22F8A" w:rsidP="00E22F8A">
      <w:pPr>
        <w:pStyle w:val="a0"/>
        <w:spacing w:line="500" w:lineRule="exact"/>
        <w:ind w:left="0" w:rightChars="-26" w:right="-57"/>
        <w:jc w:val="center"/>
        <w:rPr>
          <w:i/>
          <w:sz w:val="24"/>
          <w:szCs w:val="24"/>
        </w:rPr>
      </w:pPr>
      <w:r w:rsidRPr="006D4E8C">
        <w:rPr>
          <w:rFonts w:hint="eastAsia"/>
          <w:i/>
          <w:sz w:val="24"/>
          <w:szCs w:val="24"/>
        </w:rPr>
        <w:t xml:space="preserve">Institute for Molecular Science, </w:t>
      </w:r>
      <w:proofErr w:type="spellStart"/>
      <w:r w:rsidRPr="006D4E8C">
        <w:rPr>
          <w:rFonts w:hint="eastAsia"/>
          <w:i/>
          <w:sz w:val="24"/>
          <w:szCs w:val="24"/>
        </w:rPr>
        <w:t>Myodaiji</w:t>
      </w:r>
      <w:proofErr w:type="spellEnd"/>
      <w:r w:rsidRPr="006D4E8C">
        <w:rPr>
          <w:rFonts w:hint="eastAsia"/>
          <w:i/>
          <w:sz w:val="24"/>
          <w:szCs w:val="24"/>
        </w:rPr>
        <w:t>, Okazaki</w:t>
      </w:r>
      <w:r>
        <w:rPr>
          <w:rFonts w:hint="eastAsia"/>
          <w:i/>
          <w:sz w:val="24"/>
          <w:szCs w:val="24"/>
        </w:rPr>
        <w:t xml:space="preserve"> 444-8787</w:t>
      </w:r>
      <w:r w:rsidRPr="006D4E8C">
        <w:rPr>
          <w:rFonts w:hint="eastAsia"/>
          <w:i/>
          <w:sz w:val="24"/>
          <w:szCs w:val="24"/>
        </w:rPr>
        <w:t>, Japan</w:t>
      </w:r>
    </w:p>
    <w:p w14:paraId="06DDCE22" w14:textId="77777777" w:rsidR="00E22F8A" w:rsidRPr="006D4E8C" w:rsidRDefault="00E22F8A" w:rsidP="00E22F8A">
      <w:pPr>
        <w:pStyle w:val="a0"/>
        <w:spacing w:line="500" w:lineRule="exact"/>
        <w:ind w:left="0" w:rightChars="-26" w:right="-57"/>
        <w:jc w:val="center"/>
        <w:rPr>
          <w:i/>
          <w:sz w:val="24"/>
          <w:szCs w:val="24"/>
        </w:rPr>
      </w:pPr>
      <w:r>
        <w:rPr>
          <w:rFonts w:hint="eastAsia"/>
          <w:sz w:val="24"/>
          <w:szCs w:val="24"/>
        </w:rPr>
        <w:t xml:space="preserve">e-mail address: </w:t>
      </w:r>
      <w:r>
        <w:rPr>
          <w:sz w:val="24"/>
          <w:szCs w:val="24"/>
        </w:rPr>
        <w:t>souken</w:t>
      </w:r>
      <w:r w:rsidRPr="007924DE">
        <w:rPr>
          <w:rFonts w:hint="eastAsia"/>
          <w:sz w:val="24"/>
          <w:szCs w:val="24"/>
        </w:rPr>
        <w:t>@ims.ac.jp</w:t>
      </w:r>
    </w:p>
    <w:p w14:paraId="371D563B" w14:textId="77777777" w:rsidR="00674F2C" w:rsidRPr="00E22F8A" w:rsidRDefault="00674F2C" w:rsidP="00E912E2">
      <w:pPr>
        <w:spacing w:line="400" w:lineRule="exact"/>
        <w:rPr>
          <w:b/>
          <w:bCs/>
          <w:noProof/>
          <w:sz w:val="24"/>
          <w:szCs w:val="24"/>
        </w:rPr>
      </w:pPr>
    </w:p>
    <w:p w14:paraId="7B81E5E7" w14:textId="77777777" w:rsidR="00D854A4" w:rsidRDefault="00D854A4" w:rsidP="00B131D1">
      <w:pPr>
        <w:spacing w:line="400" w:lineRule="exact"/>
        <w:ind w:firstLine="600"/>
        <w:rPr>
          <w:rFonts w:hAnsi="Times New Roman"/>
          <w:sz w:val="24"/>
          <w:szCs w:val="24"/>
        </w:rPr>
      </w:pPr>
      <w:r w:rsidRPr="00D854A4">
        <w:rPr>
          <w:rFonts w:hAnsi="Times New Roman"/>
          <w:sz w:val="24"/>
          <w:szCs w:val="24"/>
        </w:rPr>
        <w:t>Control over the self-assembling process of metal complexes is of key importance to construct supramolecular materials and nano devices, which have unique physical and chemical properties. Paddle-wheel complexes consisting of two metal ions and four monoanionic bidentate ligands attract much attention because of their highly symmetric (</w:t>
      </w:r>
      <w:r w:rsidRPr="00D854A4">
        <w:rPr>
          <w:rFonts w:hAnsi="Times New Roman" w:hint="eastAsia"/>
          <w:i/>
          <w:sz w:val="24"/>
          <w:szCs w:val="24"/>
        </w:rPr>
        <w:t>D</w:t>
      </w:r>
      <w:r w:rsidRPr="00D854A4">
        <w:rPr>
          <w:rFonts w:hAnsi="Times New Roman" w:hint="eastAsia"/>
          <w:sz w:val="24"/>
          <w:szCs w:val="24"/>
          <w:vertAlign w:val="subscript"/>
        </w:rPr>
        <w:t>4h</w:t>
      </w:r>
      <w:r w:rsidRPr="00D854A4">
        <w:rPr>
          <w:rFonts w:hAnsi="Times New Roman"/>
          <w:sz w:val="24"/>
          <w:szCs w:val="24"/>
        </w:rPr>
        <w:t xml:space="preserve">) structure suitable for the construction of continuous structure. In this study, we aimed to construct supramolecular architectures using paddlewheel dimer units via multipoint </w:t>
      </w:r>
      <w:proofErr w:type="spellStart"/>
      <w:r w:rsidRPr="00D854A4">
        <w:rPr>
          <w:rFonts w:hAnsi="Times New Roman"/>
          <w:sz w:val="24"/>
          <w:szCs w:val="24"/>
        </w:rPr>
        <w:t>arene-perfluoroarene</w:t>
      </w:r>
      <w:proofErr w:type="spellEnd"/>
      <w:r w:rsidRPr="00D854A4">
        <w:rPr>
          <w:rFonts w:hAnsi="Times New Roman"/>
          <w:sz w:val="24"/>
          <w:szCs w:val="24"/>
        </w:rPr>
        <w:t xml:space="preserve"> interactions.</w:t>
      </w:r>
    </w:p>
    <w:p w14:paraId="415DD244" w14:textId="5067F39B" w:rsidR="00FB20BE" w:rsidRDefault="00E22F8A" w:rsidP="00D854A4">
      <w:pPr>
        <w:spacing w:line="400" w:lineRule="exact"/>
        <w:ind w:firstLine="600"/>
        <w:rPr>
          <w:rFonts w:hAnsi="Times New Roman"/>
          <w:sz w:val="24"/>
          <w:szCs w:val="24"/>
        </w:rPr>
      </w:pPr>
      <w:r>
        <w:rPr>
          <w:rFonts w:hAnsi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C94A24" wp14:editId="7BD90A2A">
                <wp:simplePos x="0" y="0"/>
                <wp:positionH relativeFrom="margin">
                  <wp:posOffset>2261870</wp:posOffset>
                </wp:positionH>
                <wp:positionV relativeFrom="margin">
                  <wp:posOffset>5302885</wp:posOffset>
                </wp:positionV>
                <wp:extent cx="3519805" cy="1919605"/>
                <wp:effectExtent l="0" t="0" r="0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805" cy="1919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A3C15" w14:textId="3FA6B4BE" w:rsidR="00D854A4" w:rsidRDefault="00E22F8A" w:rsidP="00D854A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B284F6" wp14:editId="77C44562">
                                  <wp:extent cx="3276600" cy="1409700"/>
                                  <wp:effectExtent l="0" t="0" r="0" b="0"/>
                                  <wp:docPr id="1" name="図 1" descr="TOC_2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OC_2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76600" cy="1409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5FC206" w14:textId="77777777" w:rsidR="00D854A4" w:rsidRPr="00D854A4" w:rsidRDefault="00D854A4" w:rsidP="00D854A4">
                            <w:pPr>
                              <w:spacing w:line="240" w:lineRule="auto"/>
                              <w:rPr>
                                <w:rFonts w:hAnsi="Times New Roman"/>
                                <w:sz w:val="21"/>
                                <w:szCs w:val="21"/>
                              </w:rPr>
                            </w:pPr>
                            <w:r w:rsidRPr="00D854A4">
                              <w:rPr>
                                <w:rFonts w:hAnsi="Times New Roman"/>
                                <w:sz w:val="21"/>
                                <w:szCs w:val="21"/>
                              </w:rPr>
                              <w:t xml:space="preserve">Figure 1 </w:t>
                            </w:r>
                            <w:r w:rsidRPr="00D854A4">
                              <w:rPr>
                                <w:rFonts w:hAnsi="Times New Roman"/>
                                <w:bCs/>
                                <w:sz w:val="21"/>
                                <w:szCs w:val="21"/>
                              </w:rPr>
                              <w:t xml:space="preserve">Controlled </w:t>
                            </w:r>
                            <w:r w:rsidRPr="00D854A4">
                              <w:rPr>
                                <w:rFonts w:hAnsi="Times New Roman" w:hint="eastAsia"/>
                                <w:bCs/>
                                <w:sz w:val="21"/>
                                <w:szCs w:val="21"/>
                              </w:rPr>
                              <w:t>s</w:t>
                            </w:r>
                            <w:r w:rsidRPr="00D854A4">
                              <w:rPr>
                                <w:rFonts w:hAnsi="Times New Roman"/>
                                <w:bCs/>
                                <w:sz w:val="21"/>
                                <w:szCs w:val="21"/>
                              </w:rPr>
                              <w:t xml:space="preserve">elf-assembly of </w:t>
                            </w:r>
                            <w:r w:rsidRPr="00D854A4">
                              <w:rPr>
                                <w:rFonts w:hAnsi="Times New Roman" w:hint="eastAsia"/>
                                <w:bCs/>
                                <w:sz w:val="21"/>
                                <w:szCs w:val="21"/>
                              </w:rPr>
                              <w:t>p</w:t>
                            </w:r>
                            <w:r w:rsidRPr="00D854A4">
                              <w:rPr>
                                <w:rFonts w:hAnsi="Times New Roman"/>
                                <w:bCs/>
                                <w:sz w:val="21"/>
                                <w:szCs w:val="21"/>
                              </w:rPr>
                              <w:t xml:space="preserve">addle-wheel </w:t>
                            </w:r>
                            <w:r w:rsidRPr="00D854A4">
                              <w:rPr>
                                <w:rFonts w:hAnsi="Times New Roman" w:hint="eastAsia"/>
                                <w:bCs/>
                                <w:sz w:val="21"/>
                                <w:szCs w:val="21"/>
                              </w:rPr>
                              <w:t>c</w:t>
                            </w:r>
                            <w:r w:rsidRPr="00D854A4">
                              <w:rPr>
                                <w:rFonts w:hAnsi="Times New Roman"/>
                                <w:bCs/>
                                <w:sz w:val="21"/>
                                <w:szCs w:val="21"/>
                              </w:rPr>
                              <w:t xml:space="preserve">omplexes via </w:t>
                            </w:r>
                            <w:proofErr w:type="spellStart"/>
                            <w:r w:rsidRPr="00D854A4">
                              <w:rPr>
                                <w:rFonts w:hAnsi="Times New Roman" w:hint="eastAsia"/>
                                <w:bCs/>
                                <w:sz w:val="21"/>
                                <w:szCs w:val="21"/>
                              </w:rPr>
                              <w:t>a</w:t>
                            </w:r>
                            <w:r w:rsidRPr="00D854A4">
                              <w:rPr>
                                <w:rFonts w:hAnsi="Times New Roman"/>
                                <w:bCs/>
                                <w:sz w:val="21"/>
                                <w:szCs w:val="21"/>
                              </w:rPr>
                              <w:t>rene-perfluoroarene</w:t>
                            </w:r>
                            <w:proofErr w:type="spellEnd"/>
                            <w:r w:rsidRPr="00D854A4">
                              <w:rPr>
                                <w:rFonts w:hAnsi="Times New Roman"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D854A4">
                              <w:rPr>
                                <w:rFonts w:hAnsi="Times New Roman" w:hint="eastAsia"/>
                                <w:bCs/>
                                <w:sz w:val="21"/>
                                <w:szCs w:val="21"/>
                              </w:rPr>
                              <w:t>i</w:t>
                            </w:r>
                            <w:r w:rsidRPr="00D854A4">
                              <w:rPr>
                                <w:rFonts w:hAnsi="Times New Roman"/>
                                <w:bCs/>
                                <w:sz w:val="21"/>
                                <w:szCs w:val="21"/>
                              </w:rPr>
                              <w:t xml:space="preserve">nteractions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94A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8.1pt;margin-top:417.55pt;width:277.15pt;height:151.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" stroked="f">
                <v:textbox>
                  <w:txbxContent>
                    <w:p w14:paraId="217A3C15" w14:textId="3FA6B4BE" w:rsidR="00D854A4" w:rsidRDefault="00E22F8A" w:rsidP="00D854A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5B284F6" wp14:editId="77C44562">
                            <wp:extent cx="3276600" cy="1409700"/>
                            <wp:effectExtent l="0" t="0" r="0" b="0"/>
                            <wp:docPr id="1" name="図 1" descr="TOC_2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OC_20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76600" cy="1409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5FC206" w14:textId="77777777" w:rsidR="00D854A4" w:rsidRPr="00D854A4" w:rsidRDefault="00D854A4" w:rsidP="00D854A4">
                      <w:pPr>
                        <w:spacing w:line="240" w:lineRule="auto"/>
                        <w:rPr>
                          <w:rFonts w:hAnsi="Times New Roman"/>
                          <w:sz w:val="21"/>
                          <w:szCs w:val="21"/>
                        </w:rPr>
                      </w:pPr>
                      <w:r w:rsidRPr="00D854A4">
                        <w:rPr>
                          <w:rFonts w:hAnsi="Times New Roman"/>
                          <w:sz w:val="21"/>
                          <w:szCs w:val="21"/>
                        </w:rPr>
                        <w:t xml:space="preserve">Figure 1 </w:t>
                      </w:r>
                      <w:r w:rsidRPr="00D854A4">
                        <w:rPr>
                          <w:rFonts w:hAnsi="Times New Roman"/>
                          <w:bCs/>
                          <w:sz w:val="21"/>
                          <w:szCs w:val="21"/>
                        </w:rPr>
                        <w:t xml:space="preserve">Controlled </w:t>
                      </w:r>
                      <w:r w:rsidRPr="00D854A4">
                        <w:rPr>
                          <w:rFonts w:hAnsi="Times New Roman" w:hint="eastAsia"/>
                          <w:bCs/>
                          <w:sz w:val="21"/>
                          <w:szCs w:val="21"/>
                        </w:rPr>
                        <w:t>s</w:t>
                      </w:r>
                      <w:r w:rsidRPr="00D854A4">
                        <w:rPr>
                          <w:rFonts w:hAnsi="Times New Roman"/>
                          <w:bCs/>
                          <w:sz w:val="21"/>
                          <w:szCs w:val="21"/>
                        </w:rPr>
                        <w:t xml:space="preserve">elf-assembly of </w:t>
                      </w:r>
                      <w:r w:rsidRPr="00D854A4">
                        <w:rPr>
                          <w:rFonts w:hAnsi="Times New Roman" w:hint="eastAsia"/>
                          <w:bCs/>
                          <w:sz w:val="21"/>
                          <w:szCs w:val="21"/>
                        </w:rPr>
                        <w:t>p</w:t>
                      </w:r>
                      <w:r w:rsidRPr="00D854A4">
                        <w:rPr>
                          <w:rFonts w:hAnsi="Times New Roman"/>
                          <w:bCs/>
                          <w:sz w:val="21"/>
                          <w:szCs w:val="21"/>
                        </w:rPr>
                        <w:t xml:space="preserve">addle-wheel </w:t>
                      </w:r>
                      <w:r w:rsidRPr="00D854A4">
                        <w:rPr>
                          <w:rFonts w:hAnsi="Times New Roman" w:hint="eastAsia"/>
                          <w:bCs/>
                          <w:sz w:val="21"/>
                          <w:szCs w:val="21"/>
                        </w:rPr>
                        <w:t>c</w:t>
                      </w:r>
                      <w:r w:rsidRPr="00D854A4">
                        <w:rPr>
                          <w:rFonts w:hAnsi="Times New Roman"/>
                          <w:bCs/>
                          <w:sz w:val="21"/>
                          <w:szCs w:val="21"/>
                        </w:rPr>
                        <w:t xml:space="preserve">omplexes via </w:t>
                      </w:r>
                      <w:proofErr w:type="spellStart"/>
                      <w:r w:rsidRPr="00D854A4">
                        <w:rPr>
                          <w:rFonts w:hAnsi="Times New Roman" w:hint="eastAsia"/>
                          <w:bCs/>
                          <w:sz w:val="21"/>
                          <w:szCs w:val="21"/>
                        </w:rPr>
                        <w:t>a</w:t>
                      </w:r>
                      <w:r w:rsidRPr="00D854A4">
                        <w:rPr>
                          <w:rFonts w:hAnsi="Times New Roman"/>
                          <w:bCs/>
                          <w:sz w:val="21"/>
                          <w:szCs w:val="21"/>
                        </w:rPr>
                        <w:t>rene-perfluoroarene</w:t>
                      </w:r>
                      <w:proofErr w:type="spellEnd"/>
                      <w:r w:rsidRPr="00D854A4">
                        <w:rPr>
                          <w:rFonts w:hAnsi="Times New Roman"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Pr="00D854A4">
                        <w:rPr>
                          <w:rFonts w:hAnsi="Times New Roman" w:hint="eastAsia"/>
                          <w:bCs/>
                          <w:sz w:val="21"/>
                          <w:szCs w:val="21"/>
                        </w:rPr>
                        <w:t>i</w:t>
                      </w:r>
                      <w:r w:rsidRPr="00D854A4">
                        <w:rPr>
                          <w:rFonts w:hAnsi="Times New Roman"/>
                          <w:bCs/>
                          <w:sz w:val="21"/>
                          <w:szCs w:val="21"/>
                        </w:rPr>
                        <w:t xml:space="preserve">nteractions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854A4" w:rsidRPr="00D854A4">
        <w:rPr>
          <w:rFonts w:hAnsi="Times New Roman" w:hint="eastAsia"/>
          <w:sz w:val="24"/>
          <w:szCs w:val="24"/>
        </w:rPr>
        <w:t xml:space="preserve">To construct </w:t>
      </w:r>
      <w:r w:rsidR="00D854A4" w:rsidRPr="00D854A4">
        <w:rPr>
          <w:rFonts w:hAnsi="Times New Roman"/>
          <w:sz w:val="24"/>
          <w:szCs w:val="24"/>
        </w:rPr>
        <w:t>continuous</w:t>
      </w:r>
      <w:r w:rsidR="00D854A4" w:rsidRPr="00D854A4">
        <w:rPr>
          <w:rFonts w:hAnsi="Times New Roman" w:hint="eastAsia"/>
          <w:sz w:val="24"/>
          <w:szCs w:val="24"/>
        </w:rPr>
        <w:t xml:space="preserve"> structures of paddle-wheel units, w</w:t>
      </w:r>
      <w:r w:rsidR="00D854A4" w:rsidRPr="00D854A4">
        <w:rPr>
          <w:rFonts w:hAnsi="Times New Roman"/>
          <w:sz w:val="24"/>
          <w:szCs w:val="24"/>
        </w:rPr>
        <w:t>e designed and synthesized a n</w:t>
      </w:r>
      <w:r w:rsidR="00D854A4" w:rsidRPr="00D854A4">
        <w:rPr>
          <w:rFonts w:hAnsi="Times New Roman" w:hint="eastAsia"/>
          <w:sz w:val="24"/>
          <w:szCs w:val="24"/>
        </w:rPr>
        <w:t>ovel</w:t>
      </w:r>
      <w:r w:rsidR="00D854A4" w:rsidRPr="00D854A4">
        <w:rPr>
          <w:rFonts w:hAnsi="Times New Roman"/>
          <w:sz w:val="24"/>
          <w:szCs w:val="24"/>
        </w:rPr>
        <w:t xml:space="preserve"> ligand, C</w:t>
      </w:r>
      <w:r w:rsidR="00D854A4" w:rsidRPr="00D854A4">
        <w:rPr>
          <w:rFonts w:hAnsi="Times New Roman"/>
          <w:sz w:val="24"/>
          <w:szCs w:val="24"/>
          <w:vertAlign w:val="subscript"/>
        </w:rPr>
        <w:t>6</w:t>
      </w:r>
      <w:r w:rsidR="00D854A4" w:rsidRPr="00D854A4">
        <w:rPr>
          <w:rFonts w:hAnsi="Times New Roman"/>
          <w:sz w:val="24"/>
          <w:szCs w:val="24"/>
        </w:rPr>
        <w:t>F</w:t>
      </w:r>
      <w:r w:rsidR="00D854A4" w:rsidRPr="00D854A4">
        <w:rPr>
          <w:rFonts w:hAnsi="Times New Roman"/>
          <w:sz w:val="24"/>
          <w:szCs w:val="24"/>
          <w:vertAlign w:val="subscript"/>
        </w:rPr>
        <w:t>5</w:t>
      </w:r>
      <w:r w:rsidR="00D854A4" w:rsidRPr="00D854A4">
        <w:rPr>
          <w:rFonts w:hAnsi="Times New Roman"/>
          <w:sz w:val="24"/>
          <w:szCs w:val="24"/>
        </w:rPr>
        <w:t>C</w:t>
      </w:r>
      <w:r w:rsidR="00D854A4" w:rsidRPr="00D854A4">
        <w:rPr>
          <w:rFonts w:hAnsi="Times New Roman"/>
          <w:sz w:val="24"/>
          <w:szCs w:val="24"/>
          <w:vertAlign w:val="subscript"/>
        </w:rPr>
        <w:t>2</w:t>
      </w:r>
      <w:r w:rsidR="00D854A4" w:rsidRPr="00D854A4">
        <w:rPr>
          <w:rFonts w:hAnsi="Times New Roman"/>
          <w:sz w:val="24"/>
          <w:szCs w:val="24"/>
        </w:rPr>
        <w:t>C</w:t>
      </w:r>
      <w:r w:rsidR="00D854A4" w:rsidRPr="00D854A4">
        <w:rPr>
          <w:rFonts w:hAnsi="Times New Roman"/>
          <w:sz w:val="24"/>
          <w:szCs w:val="24"/>
          <w:vertAlign w:val="subscript"/>
        </w:rPr>
        <w:t>6</w:t>
      </w:r>
      <w:r w:rsidR="00D854A4" w:rsidRPr="00D854A4">
        <w:rPr>
          <w:rFonts w:hAnsi="Times New Roman"/>
          <w:sz w:val="24"/>
          <w:szCs w:val="24"/>
        </w:rPr>
        <w:t>H</w:t>
      </w:r>
      <w:r w:rsidR="00D854A4" w:rsidRPr="00D854A4">
        <w:rPr>
          <w:rFonts w:hAnsi="Times New Roman"/>
          <w:sz w:val="24"/>
          <w:szCs w:val="24"/>
          <w:vertAlign w:val="subscript"/>
        </w:rPr>
        <w:t>4</w:t>
      </w:r>
      <w:r w:rsidR="00D854A4" w:rsidRPr="00D854A4">
        <w:rPr>
          <w:rFonts w:hAnsi="Times New Roman"/>
          <w:sz w:val="24"/>
          <w:szCs w:val="24"/>
        </w:rPr>
        <w:t>CO</w:t>
      </w:r>
      <w:r w:rsidR="00D854A4" w:rsidRPr="00D854A4">
        <w:rPr>
          <w:rFonts w:hAnsi="Times New Roman"/>
          <w:sz w:val="24"/>
          <w:szCs w:val="24"/>
          <w:vertAlign w:val="subscript"/>
        </w:rPr>
        <w:t>2</w:t>
      </w:r>
      <w:r w:rsidR="00D854A4" w:rsidRPr="00D854A4">
        <w:rPr>
          <w:rFonts w:hAnsi="Times New Roman"/>
          <w:sz w:val="24"/>
          <w:szCs w:val="24"/>
        </w:rPr>
        <w:t>H (</w:t>
      </w:r>
      <w:r w:rsidR="00D854A4" w:rsidRPr="00D854A4">
        <w:rPr>
          <w:rFonts w:hAnsi="Times New Roman" w:hint="eastAsia"/>
          <w:sz w:val="24"/>
          <w:szCs w:val="24"/>
        </w:rPr>
        <w:t>H</w:t>
      </w:r>
      <w:r w:rsidR="00D854A4" w:rsidRPr="00D854A4">
        <w:rPr>
          <w:rFonts w:hAnsi="Times New Roman"/>
          <w:b/>
          <w:sz w:val="24"/>
          <w:szCs w:val="24"/>
        </w:rPr>
        <w:t>L</w:t>
      </w:r>
      <w:r w:rsidR="00D854A4" w:rsidRPr="00D854A4">
        <w:rPr>
          <w:rFonts w:hAnsi="Times New Roman"/>
          <w:sz w:val="24"/>
          <w:szCs w:val="24"/>
        </w:rPr>
        <w:t>)</w:t>
      </w:r>
      <w:r w:rsidR="00D854A4" w:rsidRPr="00D854A4">
        <w:rPr>
          <w:rFonts w:hAnsi="Times New Roman" w:hint="eastAsia"/>
          <w:sz w:val="24"/>
          <w:szCs w:val="24"/>
        </w:rPr>
        <w:t>.</w:t>
      </w:r>
      <w:r w:rsidR="00D854A4" w:rsidRPr="00D854A4">
        <w:rPr>
          <w:rFonts w:hAnsi="Times New Roman"/>
          <w:sz w:val="24"/>
          <w:szCs w:val="24"/>
        </w:rPr>
        <w:t xml:space="preserve"> </w:t>
      </w:r>
      <w:r w:rsidR="00D854A4" w:rsidRPr="00D854A4">
        <w:rPr>
          <w:rFonts w:hAnsi="Times New Roman" w:hint="eastAsia"/>
          <w:sz w:val="24"/>
          <w:szCs w:val="24"/>
        </w:rPr>
        <w:t>H</w:t>
      </w:r>
      <w:r w:rsidR="00D854A4" w:rsidRPr="00D854A4">
        <w:rPr>
          <w:rFonts w:hAnsi="Times New Roman" w:hint="eastAsia"/>
          <w:b/>
          <w:sz w:val="24"/>
          <w:szCs w:val="24"/>
        </w:rPr>
        <w:t>L</w:t>
      </w:r>
      <w:r w:rsidR="00D854A4" w:rsidRPr="00D854A4">
        <w:rPr>
          <w:rFonts w:hAnsi="Times New Roman"/>
          <w:sz w:val="24"/>
          <w:szCs w:val="24"/>
        </w:rPr>
        <w:t xml:space="preserve"> contains both benzene and </w:t>
      </w:r>
      <w:proofErr w:type="spellStart"/>
      <w:r w:rsidR="00D854A4" w:rsidRPr="00D854A4">
        <w:rPr>
          <w:rFonts w:hAnsi="Times New Roman"/>
          <w:sz w:val="24"/>
          <w:szCs w:val="24"/>
        </w:rPr>
        <w:t>perfluorobenzene</w:t>
      </w:r>
      <w:proofErr w:type="spellEnd"/>
      <w:r w:rsidR="00D854A4" w:rsidRPr="00D854A4">
        <w:rPr>
          <w:rFonts w:hAnsi="Times New Roman"/>
          <w:sz w:val="24"/>
          <w:szCs w:val="24"/>
        </w:rPr>
        <w:t xml:space="preserve"> moieties and can show </w:t>
      </w:r>
      <w:proofErr w:type="spellStart"/>
      <w:r w:rsidR="00D854A4" w:rsidRPr="00D854A4">
        <w:rPr>
          <w:rFonts w:hAnsi="Times New Roman" w:hint="eastAsia"/>
          <w:sz w:val="24"/>
          <w:szCs w:val="24"/>
        </w:rPr>
        <w:t>arene-perfluoroarene</w:t>
      </w:r>
      <w:proofErr w:type="spellEnd"/>
      <w:r w:rsidR="00D854A4" w:rsidRPr="00D854A4">
        <w:rPr>
          <w:rFonts w:hAnsi="Times New Roman"/>
          <w:sz w:val="24"/>
          <w:szCs w:val="24"/>
        </w:rPr>
        <w:t xml:space="preserve"> interactions. </w:t>
      </w:r>
      <w:r w:rsidR="00D854A4" w:rsidRPr="00D854A4">
        <w:rPr>
          <w:rFonts w:hAnsi="Times New Roman" w:hint="eastAsia"/>
          <w:sz w:val="24"/>
          <w:szCs w:val="24"/>
        </w:rPr>
        <w:t>Using this ligand, t</w:t>
      </w:r>
      <w:r w:rsidR="00D854A4" w:rsidRPr="00D854A4">
        <w:rPr>
          <w:rFonts w:hAnsi="Times New Roman"/>
          <w:sz w:val="24"/>
          <w:szCs w:val="24"/>
        </w:rPr>
        <w:t>he synthes</w:t>
      </w:r>
      <w:r w:rsidR="00D854A4" w:rsidRPr="00D854A4">
        <w:rPr>
          <w:rFonts w:hAnsi="Times New Roman" w:hint="eastAsia"/>
          <w:sz w:val="24"/>
          <w:szCs w:val="24"/>
        </w:rPr>
        <w:t>e</w:t>
      </w:r>
      <w:r w:rsidR="00D854A4" w:rsidRPr="00D854A4">
        <w:rPr>
          <w:rFonts w:hAnsi="Times New Roman"/>
          <w:sz w:val="24"/>
          <w:szCs w:val="24"/>
        </w:rPr>
        <w:t xml:space="preserve">s of a </w:t>
      </w:r>
      <w:r w:rsidR="00D854A4" w:rsidRPr="00D854A4">
        <w:rPr>
          <w:rFonts w:hAnsi="Times New Roman" w:hint="eastAsia"/>
          <w:sz w:val="24"/>
          <w:szCs w:val="24"/>
        </w:rPr>
        <w:t>paddle-wheel</w:t>
      </w:r>
      <w:r w:rsidR="00D854A4" w:rsidRPr="00D854A4">
        <w:rPr>
          <w:rFonts w:hAnsi="Times New Roman"/>
          <w:sz w:val="24"/>
          <w:szCs w:val="24"/>
        </w:rPr>
        <w:t xml:space="preserve"> dimer was performed</w:t>
      </w:r>
      <w:r w:rsidR="00D854A4" w:rsidRPr="00D854A4">
        <w:rPr>
          <w:rFonts w:hAnsi="Times New Roman" w:hint="eastAsia"/>
          <w:sz w:val="24"/>
          <w:szCs w:val="24"/>
        </w:rPr>
        <w:t>. Two kinds of complexes,</w:t>
      </w:r>
      <w:r w:rsidR="00D854A4" w:rsidRPr="00D854A4">
        <w:rPr>
          <w:rFonts w:hAnsi="Times New Roman"/>
          <w:sz w:val="24"/>
          <w:szCs w:val="24"/>
        </w:rPr>
        <w:t xml:space="preserve"> Rh</w:t>
      </w:r>
      <w:r w:rsidR="00D854A4" w:rsidRPr="00D854A4">
        <w:rPr>
          <w:rFonts w:hAnsi="Times New Roman"/>
          <w:sz w:val="24"/>
          <w:szCs w:val="24"/>
          <w:vertAlign w:val="subscript"/>
        </w:rPr>
        <w:t>2</w:t>
      </w:r>
      <w:r w:rsidR="00D854A4" w:rsidRPr="00D854A4">
        <w:rPr>
          <w:rFonts w:hAnsi="Times New Roman"/>
          <w:sz w:val="24"/>
          <w:szCs w:val="24"/>
        </w:rPr>
        <w:t>(O</w:t>
      </w:r>
      <w:r w:rsidR="00D854A4" w:rsidRPr="00D854A4">
        <w:rPr>
          <w:rFonts w:hAnsi="Times New Roman"/>
          <w:sz w:val="24"/>
          <w:szCs w:val="24"/>
          <w:vertAlign w:val="subscript"/>
        </w:rPr>
        <w:t>2</w:t>
      </w:r>
      <w:r w:rsidR="00D854A4" w:rsidRPr="00D854A4">
        <w:rPr>
          <w:rFonts w:hAnsi="Times New Roman"/>
          <w:sz w:val="24"/>
          <w:szCs w:val="24"/>
        </w:rPr>
        <w:t>CCF</w:t>
      </w:r>
      <w:r w:rsidR="00D854A4" w:rsidRPr="00D854A4">
        <w:rPr>
          <w:rFonts w:hAnsi="Times New Roman"/>
          <w:sz w:val="24"/>
          <w:szCs w:val="24"/>
          <w:vertAlign w:val="subscript"/>
        </w:rPr>
        <w:t>3</w:t>
      </w:r>
      <w:r w:rsidR="00D854A4" w:rsidRPr="00D854A4">
        <w:rPr>
          <w:rFonts w:hAnsi="Times New Roman"/>
          <w:sz w:val="24"/>
          <w:szCs w:val="24"/>
        </w:rPr>
        <w:t>)</w:t>
      </w:r>
      <w:r w:rsidR="00D854A4" w:rsidRPr="00D854A4">
        <w:rPr>
          <w:rFonts w:hAnsi="Times New Roman"/>
          <w:sz w:val="24"/>
          <w:szCs w:val="24"/>
          <w:vertAlign w:val="subscript"/>
        </w:rPr>
        <w:t>2</w:t>
      </w:r>
      <w:r w:rsidR="00D854A4" w:rsidRPr="00D854A4">
        <w:rPr>
          <w:rFonts w:hAnsi="Times New Roman"/>
          <w:sz w:val="24"/>
          <w:szCs w:val="24"/>
        </w:rPr>
        <w:t>(</w:t>
      </w:r>
      <w:r w:rsidR="00D854A4" w:rsidRPr="00D854A4">
        <w:rPr>
          <w:rFonts w:hAnsi="Times New Roman" w:hint="eastAsia"/>
          <w:b/>
          <w:sz w:val="24"/>
          <w:szCs w:val="24"/>
        </w:rPr>
        <w:t>L</w:t>
      </w:r>
      <w:r w:rsidR="00D854A4" w:rsidRPr="00D854A4">
        <w:rPr>
          <w:rFonts w:hAnsi="Times New Roman"/>
          <w:sz w:val="24"/>
          <w:szCs w:val="24"/>
        </w:rPr>
        <w:t>)</w:t>
      </w:r>
      <w:r w:rsidR="00D854A4" w:rsidRPr="00D854A4">
        <w:rPr>
          <w:rFonts w:hAnsi="Times New Roman"/>
          <w:sz w:val="24"/>
          <w:szCs w:val="24"/>
          <w:vertAlign w:val="subscript"/>
        </w:rPr>
        <w:t>2</w:t>
      </w:r>
      <w:r w:rsidR="00D854A4" w:rsidRPr="00D854A4">
        <w:rPr>
          <w:rFonts w:hAnsi="Times New Roman" w:hint="eastAsia"/>
          <w:sz w:val="24"/>
          <w:szCs w:val="24"/>
        </w:rPr>
        <w:t>(3-pentanone)</w:t>
      </w:r>
      <w:r w:rsidR="00D854A4" w:rsidRPr="00D854A4">
        <w:rPr>
          <w:rFonts w:hAnsi="Times New Roman"/>
          <w:sz w:val="24"/>
          <w:szCs w:val="24"/>
          <w:vertAlign w:val="subscript"/>
        </w:rPr>
        <w:t xml:space="preserve">2 </w:t>
      </w:r>
      <w:r w:rsidR="00D854A4" w:rsidRPr="00D854A4">
        <w:rPr>
          <w:rFonts w:hAnsi="Times New Roman"/>
          <w:sz w:val="24"/>
          <w:szCs w:val="24"/>
        </w:rPr>
        <w:t>(</w:t>
      </w:r>
      <w:r w:rsidR="00D854A4" w:rsidRPr="00D854A4">
        <w:rPr>
          <w:rFonts w:hAnsi="Times New Roman" w:hint="eastAsia"/>
          <w:b/>
          <w:sz w:val="24"/>
          <w:szCs w:val="24"/>
        </w:rPr>
        <w:t>1</w:t>
      </w:r>
      <w:r w:rsidR="00D854A4" w:rsidRPr="00D854A4">
        <w:rPr>
          <w:rFonts w:hAnsi="Times New Roman"/>
          <w:sz w:val="24"/>
          <w:szCs w:val="24"/>
        </w:rPr>
        <w:t>)</w:t>
      </w:r>
      <w:r w:rsidR="00D854A4" w:rsidRPr="00D854A4">
        <w:rPr>
          <w:rFonts w:hAnsi="Times New Roman" w:hint="eastAsia"/>
          <w:sz w:val="24"/>
          <w:szCs w:val="24"/>
        </w:rPr>
        <w:t xml:space="preserve"> and Cu</w:t>
      </w:r>
      <w:r w:rsidR="00D854A4" w:rsidRPr="00D854A4">
        <w:rPr>
          <w:rFonts w:hAnsi="Times New Roman"/>
          <w:sz w:val="24"/>
          <w:szCs w:val="24"/>
          <w:vertAlign w:val="subscript"/>
        </w:rPr>
        <w:t>2</w:t>
      </w:r>
      <w:r w:rsidR="00D854A4" w:rsidRPr="00D854A4">
        <w:rPr>
          <w:rFonts w:hAnsi="Times New Roman"/>
          <w:sz w:val="24"/>
          <w:szCs w:val="24"/>
        </w:rPr>
        <w:t>(</w:t>
      </w:r>
      <w:r w:rsidR="00D854A4" w:rsidRPr="00D854A4">
        <w:rPr>
          <w:rFonts w:hAnsi="Times New Roman" w:hint="eastAsia"/>
          <w:b/>
          <w:sz w:val="24"/>
          <w:szCs w:val="24"/>
        </w:rPr>
        <w:t>L</w:t>
      </w:r>
      <w:r w:rsidR="00D854A4" w:rsidRPr="00D854A4">
        <w:rPr>
          <w:rFonts w:hAnsi="Times New Roman"/>
          <w:sz w:val="24"/>
          <w:szCs w:val="24"/>
        </w:rPr>
        <w:t>)</w:t>
      </w:r>
      <w:r w:rsidR="00D854A4" w:rsidRPr="00D854A4">
        <w:rPr>
          <w:rFonts w:hAnsi="Times New Roman" w:hint="eastAsia"/>
          <w:sz w:val="24"/>
          <w:szCs w:val="24"/>
          <w:vertAlign w:val="subscript"/>
        </w:rPr>
        <w:t>4</w:t>
      </w:r>
      <w:r w:rsidR="00D854A4" w:rsidRPr="00D854A4">
        <w:rPr>
          <w:rFonts w:hAnsi="Times New Roman" w:hint="eastAsia"/>
          <w:sz w:val="24"/>
          <w:szCs w:val="24"/>
        </w:rPr>
        <w:t>(THF)</w:t>
      </w:r>
      <w:r w:rsidR="00D854A4" w:rsidRPr="00D854A4">
        <w:rPr>
          <w:rFonts w:hAnsi="Times New Roman"/>
          <w:sz w:val="24"/>
          <w:szCs w:val="24"/>
          <w:vertAlign w:val="subscript"/>
        </w:rPr>
        <w:t>2</w:t>
      </w:r>
      <w:r w:rsidR="00D854A4" w:rsidRPr="00D854A4">
        <w:rPr>
          <w:rFonts w:hAnsi="Times New Roman" w:hint="eastAsia"/>
          <w:sz w:val="24"/>
          <w:szCs w:val="24"/>
        </w:rPr>
        <w:t xml:space="preserve"> (</w:t>
      </w:r>
      <w:r w:rsidR="00D854A4" w:rsidRPr="00D854A4">
        <w:rPr>
          <w:rFonts w:hAnsi="Times New Roman" w:hint="eastAsia"/>
          <w:b/>
          <w:sz w:val="24"/>
          <w:szCs w:val="24"/>
        </w:rPr>
        <w:t>2</w:t>
      </w:r>
      <w:r w:rsidR="00D854A4" w:rsidRPr="00D854A4">
        <w:rPr>
          <w:rFonts w:hAnsi="Times New Roman"/>
          <w:sz w:val="24"/>
          <w:szCs w:val="24"/>
        </w:rPr>
        <w:t>)</w:t>
      </w:r>
      <w:r w:rsidR="00D854A4" w:rsidRPr="00D854A4">
        <w:rPr>
          <w:rFonts w:hAnsi="Times New Roman" w:hint="eastAsia"/>
          <w:sz w:val="24"/>
          <w:szCs w:val="24"/>
        </w:rPr>
        <w:t xml:space="preserve"> were obtained. A</w:t>
      </w:r>
      <w:r w:rsidR="00D854A4" w:rsidRPr="00D854A4">
        <w:rPr>
          <w:rFonts w:hAnsi="Times New Roman"/>
          <w:sz w:val="24"/>
          <w:szCs w:val="24"/>
        </w:rPr>
        <w:t xml:space="preserve">s shown in Figure </w:t>
      </w:r>
      <w:r w:rsidR="00D854A4" w:rsidRPr="00D854A4">
        <w:rPr>
          <w:rFonts w:hAnsi="Times New Roman" w:hint="eastAsia"/>
          <w:sz w:val="24"/>
          <w:szCs w:val="24"/>
        </w:rPr>
        <w:t>1</w:t>
      </w:r>
      <w:r w:rsidR="00D854A4" w:rsidRPr="00D854A4">
        <w:rPr>
          <w:rFonts w:hAnsi="Times New Roman"/>
          <w:sz w:val="24"/>
          <w:szCs w:val="24"/>
        </w:rPr>
        <w:t xml:space="preserve">, the molecular arrangements of </w:t>
      </w:r>
      <w:r w:rsidR="00D854A4" w:rsidRPr="00D854A4">
        <w:rPr>
          <w:rFonts w:hAnsi="Times New Roman" w:hint="eastAsia"/>
          <w:b/>
          <w:sz w:val="24"/>
          <w:szCs w:val="24"/>
        </w:rPr>
        <w:t xml:space="preserve">1 </w:t>
      </w:r>
      <w:r w:rsidR="00D854A4" w:rsidRPr="00D854A4">
        <w:rPr>
          <w:rFonts w:hAnsi="Times New Roman" w:hint="eastAsia"/>
          <w:sz w:val="24"/>
          <w:szCs w:val="24"/>
        </w:rPr>
        <w:t xml:space="preserve">and </w:t>
      </w:r>
      <w:r w:rsidR="00D854A4" w:rsidRPr="00D854A4">
        <w:rPr>
          <w:rFonts w:hAnsi="Times New Roman" w:hint="eastAsia"/>
          <w:b/>
          <w:sz w:val="24"/>
          <w:szCs w:val="24"/>
        </w:rPr>
        <w:t>2</w:t>
      </w:r>
      <w:r w:rsidR="00D854A4" w:rsidRPr="00D854A4">
        <w:rPr>
          <w:rFonts w:hAnsi="Times New Roman"/>
          <w:sz w:val="24"/>
          <w:szCs w:val="24"/>
        </w:rPr>
        <w:t xml:space="preserve"> are stabilized by complementary interactions in the crystalline state. </w:t>
      </w:r>
      <w:r w:rsidR="00D854A4" w:rsidRPr="00D854A4">
        <w:rPr>
          <w:rFonts w:hAnsi="Times New Roman" w:hint="eastAsia"/>
          <w:sz w:val="24"/>
          <w:szCs w:val="24"/>
        </w:rPr>
        <w:t xml:space="preserve">Interestingly, in the crystal packing of </w:t>
      </w:r>
      <w:r w:rsidR="00D854A4" w:rsidRPr="00D854A4">
        <w:rPr>
          <w:rFonts w:hAnsi="Times New Roman" w:hint="eastAsia"/>
          <w:b/>
          <w:sz w:val="24"/>
          <w:szCs w:val="24"/>
        </w:rPr>
        <w:t>2</w:t>
      </w:r>
      <w:r w:rsidR="00D854A4" w:rsidRPr="00D854A4">
        <w:rPr>
          <w:rFonts w:hAnsi="Times New Roman" w:hint="eastAsia"/>
          <w:sz w:val="24"/>
          <w:szCs w:val="24"/>
        </w:rPr>
        <w:t xml:space="preserve">, porous structure was formed by stacking of the </w:t>
      </w:r>
      <w:proofErr w:type="gramStart"/>
      <w:r w:rsidR="00D854A4" w:rsidRPr="00D854A4">
        <w:rPr>
          <w:rFonts w:hAnsi="Times New Roman" w:hint="eastAsia"/>
          <w:sz w:val="24"/>
          <w:szCs w:val="24"/>
        </w:rPr>
        <w:t>two dimensional</w:t>
      </w:r>
      <w:proofErr w:type="gramEnd"/>
      <w:r w:rsidR="00D854A4" w:rsidRPr="00D854A4">
        <w:rPr>
          <w:rFonts w:hAnsi="Times New Roman" w:hint="eastAsia"/>
          <w:sz w:val="24"/>
          <w:szCs w:val="24"/>
        </w:rPr>
        <w:t xml:space="preserve"> sheets via interaction between ligands. T</w:t>
      </w:r>
      <w:r w:rsidR="00D854A4" w:rsidRPr="00D854A4">
        <w:rPr>
          <w:rFonts w:hAnsi="Times New Roman"/>
          <w:sz w:val="24"/>
          <w:szCs w:val="24"/>
        </w:rPr>
        <w:t>h</w:t>
      </w:r>
      <w:r w:rsidR="00D854A4" w:rsidRPr="00D854A4">
        <w:rPr>
          <w:rFonts w:hAnsi="Times New Roman" w:hint="eastAsia"/>
          <w:sz w:val="24"/>
          <w:szCs w:val="24"/>
        </w:rPr>
        <w:t xml:space="preserve">e pore entrance size of </w:t>
      </w:r>
      <w:r w:rsidR="00D854A4" w:rsidRPr="00D854A4">
        <w:rPr>
          <w:rFonts w:hAnsi="Times New Roman" w:hint="eastAsia"/>
          <w:b/>
          <w:sz w:val="24"/>
          <w:szCs w:val="24"/>
        </w:rPr>
        <w:t>2</w:t>
      </w:r>
      <w:r w:rsidR="00D854A4" w:rsidRPr="00D854A4">
        <w:rPr>
          <w:rFonts w:hAnsi="Times New Roman" w:hint="eastAsia"/>
          <w:sz w:val="24"/>
          <w:szCs w:val="24"/>
        </w:rPr>
        <w:t xml:space="preserve"> was estimated to be 13.8 x 5.8 </w:t>
      </w:r>
      <w:r w:rsidR="00D854A4" w:rsidRPr="00D854A4">
        <w:rPr>
          <w:rFonts w:hAnsi="Times New Roman"/>
          <w:sz w:val="24"/>
          <w:szCs w:val="24"/>
        </w:rPr>
        <w:t>Å</w:t>
      </w:r>
      <w:r w:rsidR="00D854A4" w:rsidRPr="00D854A4">
        <w:rPr>
          <w:rFonts w:hAnsi="Times New Roman" w:hint="eastAsia"/>
          <w:sz w:val="24"/>
          <w:szCs w:val="24"/>
          <w:vertAlign w:val="superscript"/>
        </w:rPr>
        <w:t>2</w:t>
      </w:r>
      <w:r w:rsidR="00D854A4" w:rsidRPr="00D854A4">
        <w:rPr>
          <w:rFonts w:hAnsi="Times New Roman" w:hint="eastAsia"/>
          <w:sz w:val="24"/>
          <w:szCs w:val="24"/>
        </w:rPr>
        <w:t xml:space="preserve"> and THF molecules are contained as guest.</w:t>
      </w:r>
      <w:r w:rsidR="00DD0868">
        <w:rPr>
          <w:rFonts w:hAnsi="Times New Roman" w:hint="eastAsia"/>
          <w:sz w:val="24"/>
          <w:szCs w:val="24"/>
        </w:rPr>
        <w:t xml:space="preserve"> </w:t>
      </w:r>
    </w:p>
    <w:p w14:paraId="47586494" w14:textId="77777777" w:rsidR="00FB20BE" w:rsidRDefault="00FB20BE" w:rsidP="00FB20BE">
      <w:pPr>
        <w:spacing w:line="400" w:lineRule="exact"/>
        <w:rPr>
          <w:rFonts w:hAnsi="Times New Roman"/>
          <w:sz w:val="24"/>
          <w:szCs w:val="24"/>
        </w:rPr>
      </w:pPr>
    </w:p>
    <w:p w14:paraId="25174E7F" w14:textId="77777777" w:rsidR="00D854A4" w:rsidRDefault="00D854A4" w:rsidP="00FB20BE">
      <w:pPr>
        <w:spacing w:line="400" w:lineRule="exact"/>
        <w:rPr>
          <w:rFonts w:hAnsi="Times New Roman"/>
          <w:sz w:val="24"/>
          <w:szCs w:val="24"/>
        </w:rPr>
      </w:pPr>
    </w:p>
    <w:p w14:paraId="0A2B119E" w14:textId="77777777" w:rsidR="00D854A4" w:rsidRPr="00D854A4" w:rsidRDefault="00FB20BE" w:rsidP="00D854A4">
      <w:pPr>
        <w:spacing w:line="400" w:lineRule="exact"/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[1]. </w:t>
      </w:r>
      <w:r w:rsidR="00D854A4" w:rsidRPr="00D854A4">
        <w:rPr>
          <w:rFonts w:hAnsi="Times New Roman"/>
          <w:sz w:val="24"/>
          <w:szCs w:val="24"/>
        </w:rPr>
        <w:t xml:space="preserve">T. Itoh, M. Kondo, M. </w:t>
      </w:r>
      <w:proofErr w:type="spellStart"/>
      <w:r w:rsidR="00D854A4" w:rsidRPr="00D854A4">
        <w:rPr>
          <w:rFonts w:hAnsi="Times New Roman"/>
          <w:sz w:val="24"/>
          <w:szCs w:val="24"/>
        </w:rPr>
        <w:t>Kanaike</w:t>
      </w:r>
      <w:proofErr w:type="spellEnd"/>
      <w:r w:rsidR="00D854A4" w:rsidRPr="00D854A4">
        <w:rPr>
          <w:rFonts w:hAnsi="Times New Roman"/>
          <w:sz w:val="24"/>
          <w:szCs w:val="24"/>
        </w:rPr>
        <w:t xml:space="preserve">, and S. </w:t>
      </w:r>
      <w:proofErr w:type="spellStart"/>
      <w:r w:rsidR="00D854A4" w:rsidRPr="00D854A4">
        <w:rPr>
          <w:rFonts w:hAnsi="Times New Roman"/>
          <w:sz w:val="24"/>
          <w:szCs w:val="24"/>
        </w:rPr>
        <w:t>Masaoka</w:t>
      </w:r>
      <w:proofErr w:type="spellEnd"/>
      <w:r w:rsidR="00D854A4" w:rsidRPr="00D854A4">
        <w:rPr>
          <w:rFonts w:hAnsi="Times New Roman"/>
          <w:sz w:val="24"/>
          <w:szCs w:val="24"/>
        </w:rPr>
        <w:t xml:space="preserve">, </w:t>
      </w:r>
      <w:proofErr w:type="spellStart"/>
      <w:r w:rsidR="00D854A4" w:rsidRPr="00D854A4">
        <w:rPr>
          <w:rFonts w:hAnsi="Times New Roman"/>
          <w:i/>
          <w:iCs/>
          <w:sz w:val="24"/>
          <w:szCs w:val="24"/>
        </w:rPr>
        <w:t>CrystEngComm</w:t>
      </w:r>
      <w:proofErr w:type="spellEnd"/>
      <w:r w:rsidR="00D854A4" w:rsidRPr="00D854A4">
        <w:rPr>
          <w:rFonts w:hAnsi="Times New Roman"/>
          <w:sz w:val="24"/>
          <w:szCs w:val="24"/>
        </w:rPr>
        <w:t xml:space="preserve">, </w:t>
      </w:r>
      <w:r w:rsidR="00D854A4" w:rsidRPr="00D854A4">
        <w:rPr>
          <w:rFonts w:hAnsi="Times New Roman"/>
          <w:b/>
          <w:bCs/>
          <w:sz w:val="24"/>
          <w:szCs w:val="24"/>
        </w:rPr>
        <w:t>2013</w:t>
      </w:r>
      <w:r w:rsidR="00D854A4" w:rsidRPr="00D854A4">
        <w:rPr>
          <w:rFonts w:hAnsi="Times New Roman"/>
          <w:sz w:val="24"/>
          <w:szCs w:val="24"/>
        </w:rPr>
        <w:t xml:space="preserve">, </w:t>
      </w:r>
      <w:r w:rsidR="00D854A4" w:rsidRPr="00D854A4">
        <w:rPr>
          <w:rFonts w:hAnsi="Times New Roman"/>
          <w:i/>
          <w:sz w:val="24"/>
          <w:szCs w:val="24"/>
        </w:rPr>
        <w:t>15</w:t>
      </w:r>
      <w:r w:rsidR="00D854A4" w:rsidRPr="00D854A4">
        <w:rPr>
          <w:rFonts w:hAnsi="Times New Roman"/>
          <w:sz w:val="24"/>
          <w:szCs w:val="24"/>
        </w:rPr>
        <w:t>, 6122-6126.</w:t>
      </w:r>
    </w:p>
    <w:sectPr w:rsidR="00D854A4" w:rsidRPr="00D854A4" w:rsidSect="00F071B6">
      <w:footerReference w:type="even" r:id="rId10"/>
      <w:pgSz w:w="11906" w:h="16838" w:code="9"/>
      <w:pgMar w:top="1418" w:right="1418" w:bottom="1418" w:left="1418" w:header="851" w:footer="992" w:gutter="0"/>
      <w:paperSrc w:first="263" w:other="263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9C52D" w14:textId="77777777" w:rsidR="0005118A" w:rsidRDefault="0005118A">
      <w:r>
        <w:separator/>
      </w:r>
    </w:p>
  </w:endnote>
  <w:endnote w:type="continuationSeparator" w:id="0">
    <w:p w14:paraId="18563C59" w14:textId="77777777" w:rsidR="0005118A" w:rsidRDefault="0005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EC627" w14:textId="77777777" w:rsidR="0019517B" w:rsidRDefault="001951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0C49464" w14:textId="77777777" w:rsidR="0019517B" w:rsidRDefault="0019517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D47C6" w14:textId="77777777" w:rsidR="0005118A" w:rsidRDefault="0005118A">
      <w:r>
        <w:separator/>
      </w:r>
    </w:p>
  </w:footnote>
  <w:footnote w:type="continuationSeparator" w:id="0">
    <w:p w14:paraId="6F4C9D17" w14:textId="77777777" w:rsidR="0005118A" w:rsidRDefault="00051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D353C"/>
    <w:multiLevelType w:val="singleLevel"/>
    <w:tmpl w:val="E3EEA81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eastAsia"/>
        <w:sz w:val="28"/>
      </w:rPr>
    </w:lvl>
  </w:abstractNum>
  <w:abstractNum w:abstractNumId="1" w15:restartNumberingAfterBreak="0">
    <w:nsid w:val="15424550"/>
    <w:multiLevelType w:val="singleLevel"/>
    <w:tmpl w:val="16C4A12C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hint="eastAsia"/>
        <w:sz w:val="28"/>
      </w:rPr>
    </w:lvl>
  </w:abstractNum>
  <w:abstractNum w:abstractNumId="2" w15:restartNumberingAfterBreak="0">
    <w:nsid w:val="15517396"/>
    <w:multiLevelType w:val="singleLevel"/>
    <w:tmpl w:val="12640D5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eastAsia"/>
        <w:sz w:val="28"/>
      </w:rPr>
    </w:lvl>
  </w:abstractNum>
  <w:abstractNum w:abstractNumId="3" w15:restartNumberingAfterBreak="0">
    <w:nsid w:val="37BF6A49"/>
    <w:multiLevelType w:val="singleLevel"/>
    <w:tmpl w:val="7E7A6BBE"/>
    <w:lvl w:ilvl="0">
      <w:start w:val="1"/>
      <w:numFmt w:val="decimal"/>
      <w:lvlText w:val="%1) "/>
      <w:legacy w:legacy="1" w:legacySpace="0" w:legacyIndent="425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4" w15:restartNumberingAfterBreak="0">
    <w:nsid w:val="78F81F05"/>
    <w:multiLevelType w:val="hybridMultilevel"/>
    <w:tmpl w:val="F7504A60"/>
    <w:lvl w:ilvl="0" w:tplc="F5E4F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EC7D33"/>
    <w:rsid w:val="000323FD"/>
    <w:rsid w:val="0005118A"/>
    <w:rsid w:val="0008255A"/>
    <w:rsid w:val="000A3440"/>
    <w:rsid w:val="000C3733"/>
    <w:rsid w:val="000D21B6"/>
    <w:rsid w:val="000E3201"/>
    <w:rsid w:val="000F0273"/>
    <w:rsid w:val="000F3DF7"/>
    <w:rsid w:val="000F7365"/>
    <w:rsid w:val="001314C5"/>
    <w:rsid w:val="0019517B"/>
    <w:rsid w:val="001C4182"/>
    <w:rsid w:val="001D1A1E"/>
    <w:rsid w:val="001E604A"/>
    <w:rsid w:val="001F3743"/>
    <w:rsid w:val="001F3FAA"/>
    <w:rsid w:val="00212AFE"/>
    <w:rsid w:val="00216ABE"/>
    <w:rsid w:val="0023394E"/>
    <w:rsid w:val="0024469E"/>
    <w:rsid w:val="00262219"/>
    <w:rsid w:val="002C421F"/>
    <w:rsid w:val="002D3284"/>
    <w:rsid w:val="00337977"/>
    <w:rsid w:val="00352B1A"/>
    <w:rsid w:val="00361A86"/>
    <w:rsid w:val="00386EDB"/>
    <w:rsid w:val="003C00C3"/>
    <w:rsid w:val="003C0855"/>
    <w:rsid w:val="003D11F6"/>
    <w:rsid w:val="00431BC8"/>
    <w:rsid w:val="00437835"/>
    <w:rsid w:val="00453267"/>
    <w:rsid w:val="0046445B"/>
    <w:rsid w:val="004A4135"/>
    <w:rsid w:val="00504B11"/>
    <w:rsid w:val="00517DE7"/>
    <w:rsid w:val="00526362"/>
    <w:rsid w:val="00531D85"/>
    <w:rsid w:val="005720E5"/>
    <w:rsid w:val="005B1B24"/>
    <w:rsid w:val="005D0137"/>
    <w:rsid w:val="005D46DA"/>
    <w:rsid w:val="00630FC7"/>
    <w:rsid w:val="00641D75"/>
    <w:rsid w:val="006602DA"/>
    <w:rsid w:val="00674F2C"/>
    <w:rsid w:val="006B2A53"/>
    <w:rsid w:val="006F2F16"/>
    <w:rsid w:val="006F4176"/>
    <w:rsid w:val="00760910"/>
    <w:rsid w:val="00764907"/>
    <w:rsid w:val="0076716B"/>
    <w:rsid w:val="0079130E"/>
    <w:rsid w:val="007924DE"/>
    <w:rsid w:val="00793D6E"/>
    <w:rsid w:val="007A77BD"/>
    <w:rsid w:val="007E01BB"/>
    <w:rsid w:val="007E3317"/>
    <w:rsid w:val="007E783F"/>
    <w:rsid w:val="00812A61"/>
    <w:rsid w:val="00846683"/>
    <w:rsid w:val="00856BC7"/>
    <w:rsid w:val="00860513"/>
    <w:rsid w:val="009135A0"/>
    <w:rsid w:val="0096068D"/>
    <w:rsid w:val="0097004D"/>
    <w:rsid w:val="009D3A49"/>
    <w:rsid w:val="009F7D1B"/>
    <w:rsid w:val="00A157CE"/>
    <w:rsid w:val="00A636A1"/>
    <w:rsid w:val="00AC709C"/>
    <w:rsid w:val="00AD29C6"/>
    <w:rsid w:val="00AE1ACB"/>
    <w:rsid w:val="00AE20D6"/>
    <w:rsid w:val="00B11D75"/>
    <w:rsid w:val="00B131D1"/>
    <w:rsid w:val="00B57F2E"/>
    <w:rsid w:val="00B816D2"/>
    <w:rsid w:val="00BA3EED"/>
    <w:rsid w:val="00BA542E"/>
    <w:rsid w:val="00BB0F4C"/>
    <w:rsid w:val="00BF35A8"/>
    <w:rsid w:val="00BF370E"/>
    <w:rsid w:val="00C062A4"/>
    <w:rsid w:val="00C07A70"/>
    <w:rsid w:val="00C56866"/>
    <w:rsid w:val="00C71047"/>
    <w:rsid w:val="00C755A9"/>
    <w:rsid w:val="00C92288"/>
    <w:rsid w:val="00CC42E3"/>
    <w:rsid w:val="00CF2CC5"/>
    <w:rsid w:val="00CF4539"/>
    <w:rsid w:val="00D008B9"/>
    <w:rsid w:val="00D07100"/>
    <w:rsid w:val="00D27CC2"/>
    <w:rsid w:val="00D32791"/>
    <w:rsid w:val="00D55572"/>
    <w:rsid w:val="00D55B02"/>
    <w:rsid w:val="00D854A4"/>
    <w:rsid w:val="00D91D89"/>
    <w:rsid w:val="00DB7789"/>
    <w:rsid w:val="00DC140A"/>
    <w:rsid w:val="00DD0868"/>
    <w:rsid w:val="00E04E51"/>
    <w:rsid w:val="00E1192E"/>
    <w:rsid w:val="00E22F8A"/>
    <w:rsid w:val="00E23398"/>
    <w:rsid w:val="00E465D2"/>
    <w:rsid w:val="00E57C94"/>
    <w:rsid w:val="00E86855"/>
    <w:rsid w:val="00E90344"/>
    <w:rsid w:val="00E912E2"/>
    <w:rsid w:val="00E9475D"/>
    <w:rsid w:val="00EA159E"/>
    <w:rsid w:val="00EA4E3F"/>
    <w:rsid w:val="00EB6C40"/>
    <w:rsid w:val="00EC7D33"/>
    <w:rsid w:val="00ED2199"/>
    <w:rsid w:val="00EE3E59"/>
    <w:rsid w:val="00F071B6"/>
    <w:rsid w:val="00F14D19"/>
    <w:rsid w:val="00F300B6"/>
    <w:rsid w:val="00F33491"/>
    <w:rsid w:val="00F666F4"/>
    <w:rsid w:val="00F871B8"/>
    <w:rsid w:val="00FB20BE"/>
    <w:rsid w:val="00FD5F80"/>
    <w:rsid w:val="00FF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3CB32C"/>
  <w15:chartTrackingRefBased/>
  <w15:docId w15:val="{BF00C232-AAD7-4024-AA88-7B6A9CC5F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/>
      <w:sz w:val="22"/>
    </w:rPr>
  </w:style>
  <w:style w:type="paragraph" w:styleId="1">
    <w:name w:val="heading 1"/>
    <w:basedOn w:val="a"/>
    <w:next w:val="a"/>
    <w:qFormat/>
    <w:pPr>
      <w:keepNext/>
      <w:numPr>
        <w:numId w:val="2"/>
      </w:numPr>
      <w:tabs>
        <w:tab w:val="clear" w:pos="720"/>
        <w:tab w:val="num" w:pos="315"/>
      </w:tabs>
      <w:adjustRightInd/>
      <w:spacing w:line="500" w:lineRule="exact"/>
      <w:ind w:left="315" w:hanging="315"/>
      <w:textAlignment w:val="auto"/>
      <w:outlineLvl w:val="0"/>
    </w:pPr>
    <w:rPr>
      <w:rFonts w:eastAsia="ＭＳ 明朝" w:hAnsi="Times New Roman"/>
      <w:b/>
      <w:kern w:val="2"/>
      <w:sz w:val="28"/>
    </w:rPr>
  </w:style>
  <w:style w:type="paragraph" w:styleId="2">
    <w:name w:val="heading 2"/>
    <w:basedOn w:val="a"/>
    <w:next w:val="a0"/>
    <w:qFormat/>
    <w:pPr>
      <w:keepNext/>
      <w:adjustRightInd/>
      <w:spacing w:line="500" w:lineRule="exact"/>
      <w:textAlignment w:val="auto"/>
      <w:outlineLvl w:val="1"/>
    </w:pPr>
    <w:rPr>
      <w:rFonts w:eastAsia="ＭＳ 明朝" w:hAnsi="Times New Roman"/>
      <w:i/>
      <w:kern w:val="2"/>
      <w:sz w:val="24"/>
    </w:rPr>
  </w:style>
  <w:style w:type="paragraph" w:styleId="3">
    <w:name w:val="heading 3"/>
    <w:basedOn w:val="a"/>
    <w:next w:val="a0"/>
    <w:qFormat/>
    <w:pPr>
      <w:keepNext/>
      <w:adjustRightInd/>
      <w:spacing w:line="500" w:lineRule="exact"/>
      <w:textAlignment w:val="auto"/>
      <w:outlineLvl w:val="2"/>
    </w:pPr>
    <w:rPr>
      <w:rFonts w:eastAsia="ＭＳ 明朝" w:hAnsi="Times New Roman"/>
      <w:b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1"/>
  </w:style>
  <w:style w:type="paragraph" w:styleId="a6">
    <w:name w:val="Block Text"/>
    <w:basedOn w:val="a"/>
    <w:pPr>
      <w:tabs>
        <w:tab w:val="left" w:pos="360"/>
      </w:tabs>
      <w:spacing w:line="300" w:lineRule="exact"/>
      <w:ind w:left="360" w:rightChars="-2" w:right="-4" w:hanging="360"/>
      <w:jc w:val="left"/>
    </w:pPr>
    <w:rPr>
      <w:rFonts w:hAnsi="Times New Roman"/>
    </w:rPr>
  </w:style>
  <w:style w:type="paragraph" w:styleId="a0">
    <w:name w:val="Normal Indent"/>
    <w:basedOn w:val="a"/>
    <w:pPr>
      <w:ind w:left="851"/>
    </w:pPr>
  </w:style>
  <w:style w:type="paragraph" w:styleId="a7">
    <w:name w:val="footnote text"/>
    <w:basedOn w:val="a"/>
    <w:semiHidden/>
    <w:pPr>
      <w:adjustRightInd/>
      <w:snapToGrid w:val="0"/>
      <w:spacing w:line="240" w:lineRule="auto"/>
      <w:jc w:val="left"/>
      <w:textAlignment w:val="auto"/>
    </w:pPr>
    <w:rPr>
      <w:rFonts w:eastAsia="ＭＳ 明朝" w:hAnsi="Times New Roman"/>
      <w:kern w:val="2"/>
      <w:sz w:val="24"/>
    </w:rPr>
  </w:style>
  <w:style w:type="character" w:styleId="a8">
    <w:name w:val="footnote reference"/>
    <w:semiHidden/>
    <w:rPr>
      <w:vertAlign w:val="superscript"/>
    </w:rPr>
  </w:style>
  <w:style w:type="paragraph" w:styleId="30">
    <w:name w:val="Body Text 3"/>
    <w:basedOn w:val="a"/>
    <w:pPr>
      <w:spacing w:line="500" w:lineRule="exact"/>
    </w:pPr>
    <w:rPr>
      <w:rFonts w:eastAsia="平成明朝" w:hAnsi="Times New Roman"/>
      <w:color w:val="FF0000"/>
      <w:sz w:val="24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HTML">
    <w:name w:val="HTML Preformatted"/>
    <w:basedOn w:val="a"/>
    <w:rsid w:val="00F666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ＭＳ ゴシック" w:eastAsia="ＭＳ ゴシック" w:hAnsi="ＭＳ ゴシック" w:cs="Courier New"/>
      <w:sz w:val="20"/>
    </w:rPr>
  </w:style>
  <w:style w:type="paragraph" w:styleId="aa">
    <w:name w:val="Balloon Text"/>
    <w:basedOn w:val="a"/>
    <w:semiHidden/>
    <w:rsid w:val="00E90344"/>
    <w:rPr>
      <w:rFonts w:ascii="Arial" w:eastAsia="ＭＳ ゴシック" w:hAnsi="Arial"/>
      <w:sz w:val="18"/>
      <w:szCs w:val="18"/>
    </w:rPr>
  </w:style>
  <w:style w:type="character" w:styleId="ab">
    <w:name w:val="Hyperlink"/>
    <w:rsid w:val="0019517B"/>
    <w:rPr>
      <w:color w:val="0000FF"/>
      <w:u w:val="single"/>
    </w:rPr>
  </w:style>
  <w:style w:type="paragraph" w:styleId="ac">
    <w:name w:val="Body Text"/>
    <w:basedOn w:val="a"/>
    <w:link w:val="ad"/>
    <w:rsid w:val="00D854A4"/>
  </w:style>
  <w:style w:type="character" w:customStyle="1" w:styleId="ad">
    <w:name w:val="本文 (文字)"/>
    <w:link w:val="ac"/>
    <w:rsid w:val="00D854A4"/>
    <w:rPr>
      <w:rFonts w:asci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6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3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List of Publications</vt:lpstr>
      <vt:lpstr>List of Publications</vt:lpstr>
    </vt:vector>
  </TitlesOfParts>
  <Company>京大理化学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Publications</dc:title>
  <dc:subject/>
  <dc:creator>大島康裕</dc:creator>
  <cp:keywords/>
  <cp:lastModifiedBy>美幸 原田</cp:lastModifiedBy>
  <cp:revision>2</cp:revision>
  <cp:lastPrinted>2007-02-21T02:09:00Z</cp:lastPrinted>
  <dcterms:created xsi:type="dcterms:W3CDTF">2019-09-20T02:29:00Z</dcterms:created>
  <dcterms:modified xsi:type="dcterms:W3CDTF">2019-09-20T02:29:00Z</dcterms:modified>
</cp:coreProperties>
</file>